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A65B" w14:textId="77777777" w:rsidR="0080691C" w:rsidRPr="004A731B" w:rsidRDefault="0080691C" w:rsidP="0080691C">
      <w:pPr>
        <w:widowControl w:val="0"/>
        <w:autoSpaceDE w:val="0"/>
        <w:autoSpaceDN w:val="0"/>
        <w:adjustRightInd w:val="0"/>
        <w:spacing w:before="120"/>
        <w:jc w:val="center"/>
        <w:rPr>
          <w:rFonts w:ascii="Arial" w:hAnsi="Arial" w:cs="Arial"/>
          <w:b/>
          <w:szCs w:val="28"/>
        </w:rPr>
      </w:pPr>
      <w:r w:rsidRPr="004A731B">
        <w:rPr>
          <w:rFonts w:ascii="Arial" w:hAnsi="Arial" w:cs="Arial"/>
          <w:b/>
          <w:bCs/>
          <w:szCs w:val="28"/>
        </w:rPr>
        <w:t>PHỤ LỤC I</w:t>
      </w:r>
    </w:p>
    <w:p w14:paraId="5FC2BC5C" w14:textId="77777777" w:rsidR="0080691C" w:rsidRPr="004A731B" w:rsidRDefault="0080691C" w:rsidP="0080691C">
      <w:pPr>
        <w:widowControl w:val="0"/>
        <w:autoSpaceDE w:val="0"/>
        <w:autoSpaceDN w:val="0"/>
        <w:adjustRightInd w:val="0"/>
        <w:spacing w:before="120"/>
        <w:jc w:val="center"/>
        <w:rPr>
          <w:rFonts w:ascii="Arial" w:hAnsi="Arial" w:cs="Arial"/>
          <w:sz w:val="20"/>
          <w:szCs w:val="26"/>
        </w:rPr>
      </w:pPr>
      <w:r w:rsidRPr="004A731B">
        <w:rPr>
          <w:rFonts w:ascii="Arial" w:hAnsi="Arial" w:cs="Arial"/>
          <w:bCs/>
          <w:sz w:val="20"/>
          <w:szCs w:val="28"/>
        </w:rPr>
        <w:t>MẪU BIỂU VỀ BẢO VỆ CÁC THÀNH PHẦN MÔI TRƯỜNG, DI SẢN THIÊN NHIÊN</w:t>
      </w:r>
      <w:r w:rsidRPr="004A731B">
        <w:rPr>
          <w:rFonts w:ascii="Arial" w:hAnsi="Arial" w:cs="Arial"/>
          <w:b/>
          <w:bCs/>
          <w:sz w:val="20"/>
          <w:szCs w:val="28"/>
        </w:rPr>
        <w:br/>
      </w:r>
      <w:r w:rsidRPr="004A731B">
        <w:rPr>
          <w:rFonts w:ascii="Arial" w:hAnsi="Arial" w:cs="Arial"/>
          <w:i/>
          <w:iCs/>
          <w:sz w:val="20"/>
          <w:szCs w:val="26"/>
        </w:rPr>
        <w:t>(Ban hành kèm theo Thông tư số 02/2022/TT-BTNMT ngày 10 tháng 01 năm 2022 của Bộ trưởng Bộ Tài nguyên và Môi trường quy định chi tiết thi hành một số điều của Luật Bảo vệ môi trường)</w:t>
      </w:r>
    </w:p>
    <w:p w14:paraId="026E3D56" w14:textId="77777777" w:rsidR="0080691C" w:rsidRDefault="0080691C" w:rsidP="0080691C">
      <w:pPr>
        <w:widowControl w:val="0"/>
        <w:autoSpaceDE w:val="0"/>
        <w:autoSpaceDN w:val="0"/>
        <w:adjustRightInd w:val="0"/>
        <w:spacing w:before="120"/>
        <w:rPr>
          <w:rFonts w:ascii="Arial" w:hAnsi="Arial" w:cs="Arial"/>
          <w:b/>
          <w:bCs/>
          <w:sz w:val="20"/>
          <w:szCs w:val="28"/>
        </w:rPr>
      </w:pPr>
    </w:p>
    <w:p w14:paraId="6D52CD39" w14:textId="042B0BBE" w:rsidR="0080691C" w:rsidRPr="004A731B" w:rsidRDefault="0080691C" w:rsidP="0080691C">
      <w:pPr>
        <w:widowControl w:val="0"/>
        <w:autoSpaceDE w:val="0"/>
        <w:autoSpaceDN w:val="0"/>
        <w:adjustRightInd w:val="0"/>
        <w:spacing w:before="120"/>
        <w:rPr>
          <w:rFonts w:ascii="Arial" w:hAnsi="Arial" w:cs="Arial"/>
          <w:color w:val="000000"/>
          <w:sz w:val="20"/>
          <w:szCs w:val="26"/>
        </w:rPr>
      </w:pPr>
      <w:r w:rsidRPr="004A731B">
        <w:rPr>
          <w:rFonts w:ascii="Arial" w:hAnsi="Arial" w:cs="Arial"/>
          <w:b/>
          <w:bCs/>
          <w:sz w:val="20"/>
          <w:szCs w:val="28"/>
        </w:rPr>
        <w:t xml:space="preserve">Mẫu số 01. Tiêu chí xác định mức độ ô nhiễm của khu vực ô nhiễm môi trường đất và tính điểm đánh giá các tiêu chí của khu vực </w:t>
      </w:r>
      <w:r w:rsidRPr="004A731B">
        <w:rPr>
          <w:rFonts w:ascii="Arial" w:hAnsi="Arial" w:cs="Arial"/>
          <w:b/>
          <w:bCs/>
          <w:color w:val="0C0C0C"/>
          <w:sz w:val="20"/>
          <w:szCs w:val="26"/>
        </w:rPr>
        <w:t>ô nhiễm môi trường đất</w:t>
      </w:r>
    </w:p>
    <w:p w14:paraId="1C9805B6"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1. Xác định mức độ ô nhiễm của khu vực ô nhiễm môi trường đất</w:t>
      </w:r>
    </w:p>
    <w:p w14:paraId="0F1FD04A"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Cách xác định mức độ ô nhiễm dựa vào tổng điểm đánh giá của 3 tiêu chí: nguồn ô nhiễm tồn lưu (có điểm đánh giá là N), khả năng lan truyền của nguồn ô nhiễm (có điểm đánh giá là L) và đối tượng bị tác động (có điểm đánh giá là T).</w:t>
      </w:r>
    </w:p>
    <w:p w14:paraId="52867110"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Tổng điểm đánh giá của khu vực bị ô nhiễm (ký hiệu là K) không quá 100 điểm. K được tính bằng công thức sau:</w:t>
      </w:r>
    </w:p>
    <w:p w14:paraId="0AAC45E9" w14:textId="77777777" w:rsidR="0080691C" w:rsidRPr="004A731B" w:rsidRDefault="0080691C" w:rsidP="0080691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00000"/>
          <w:sz w:val="20"/>
          <w:szCs w:val="28"/>
        </w:rPr>
        <w:t>K = N + L + T</w:t>
      </w:r>
    </w:p>
    <w:p w14:paraId="0E02BFFC"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c) Trong quá trình xác định mức độ ô nhiễm, nếu các tiêu chí có từ 03 (ba) chỉ tiêu thành phần trở lên “không có thông tin” thì sẽ được coi là “không đánh giá được”. Trong trường hợp này, cần điều tra, đánh giá, thu thập thêm các chỉ tiêu thành phần “không có thông tin” để tiến hành phân loại mức độ rủi ro của khu vực bị ô nhiễm.</w:t>
      </w:r>
    </w:p>
    <w:p w14:paraId="1A8BCCD6"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2. Cách xác định điểm đánh giá của tiêu chí về nguồn ô nhiễm</w:t>
      </w:r>
    </w:p>
    <w:p w14:paraId="003E009E"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nguồn ô nhiễm bao gồm các chỉ tiêu thành phần sau:</w:t>
      </w:r>
    </w:p>
    <w:p w14:paraId="65AA5CD3"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mức độ vượt quy chuẩn của chất ô nhiễm có mặt tại khu vực môi trường bị ô nhiễm có điểm đánh giá là N</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53B80A08"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số thông số ô nhiễm vượt quy chuẩn của các chất gây ô nhiễm có mặt trong khu vực có điểm đánh giá là N</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5665B50A"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khối lượng hay diện tích khu vực môi trường ô nhiễm có điểm đánh giá là N</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16DF1C33"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nguồn ô nhiễm được xác định bằng tổng điểm đánh giá của các chỉ tiêu thành phần. Cụ thể:</w:t>
      </w:r>
    </w:p>
    <w:p w14:paraId="084982A8" w14:textId="77777777" w:rsidR="0080691C" w:rsidRPr="004A731B" w:rsidRDefault="0080691C" w:rsidP="0080691C">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color w:val="000000"/>
          <w:sz w:val="20"/>
          <w:szCs w:val="28"/>
        </w:rPr>
        <w:t>N = N</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N</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N</w:t>
      </w:r>
      <w:r w:rsidRPr="004A731B">
        <w:rPr>
          <w:rFonts w:ascii="Arial" w:hAnsi="Arial" w:cs="Arial"/>
          <w:color w:val="000000"/>
          <w:sz w:val="20"/>
          <w:szCs w:val="28"/>
          <w:vertAlign w:val="subscript"/>
        </w:rPr>
        <w:t>3</w:t>
      </w:r>
    </w:p>
    <w:p w14:paraId="07262E5E"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3. Cách xác định điểm đánh giá của tiêu chí về khả năng lan truyền</w:t>
      </w:r>
    </w:p>
    <w:p w14:paraId="5ECD7CA0"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khả năng lan truyền bao gồm các chỉ tiêu thành phần sau:</w:t>
      </w:r>
    </w:p>
    <w:p w14:paraId="0C32F3F9"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độ dốc của khu vực bị ô nhiễm có điểm đánh giá là L</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19C655E0"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khoảng cách từ khu vực đến nguồn nước có điểm đánh giá là L</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68D9319D"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che phủ tại khu vực bị ô nhiễm có điểm đánh giá là L</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6F51398F"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cỡ hạt của đất khu vực bị ô nhiễm có điểm đánh giá là L</w:t>
      </w:r>
      <w:r w:rsidRPr="004A731B">
        <w:rPr>
          <w:rFonts w:ascii="Arial" w:hAnsi="Arial" w:cs="Arial"/>
          <w:color w:val="000000"/>
          <w:sz w:val="20"/>
          <w:szCs w:val="28"/>
          <w:vertAlign w:val="subscript"/>
        </w:rPr>
        <w:t>4</w:t>
      </w:r>
      <w:r w:rsidRPr="004A731B">
        <w:rPr>
          <w:rFonts w:ascii="Arial" w:hAnsi="Arial" w:cs="Arial"/>
          <w:color w:val="000000"/>
          <w:sz w:val="20"/>
          <w:szCs w:val="28"/>
        </w:rPr>
        <w:t>.</w:t>
      </w:r>
    </w:p>
    <w:p w14:paraId="1A1A27E0"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khả năng lan truyền của nguồn ô nhiễm tồn lưu được xác định bằng tổng điểm đánh giá của các chỉ tiêu thành phần. Cụ thể:</w:t>
      </w:r>
    </w:p>
    <w:p w14:paraId="787878D7" w14:textId="77777777" w:rsidR="0080691C" w:rsidRPr="004A731B" w:rsidRDefault="0080691C" w:rsidP="0080691C">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color w:val="000000"/>
          <w:sz w:val="20"/>
          <w:szCs w:val="28"/>
        </w:rPr>
        <w:t>L = L</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3</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4</w:t>
      </w:r>
    </w:p>
    <w:p w14:paraId="40C0C059"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4. Cách xác định điểm đánh giá của tiêu chí về đối tượng bị tác động</w:t>
      </w:r>
    </w:p>
    <w:p w14:paraId="3D9FF411"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đối tượng bị tác động bao gồm các chỉ tiêu thành phần sau:</w:t>
      </w:r>
    </w:p>
    <w:p w14:paraId="3C6312EF"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tác động đến sức khỏe cộng đồng có điểm đánh giá là T</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3FDA1DBC"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mật độ dân cư có điểm đánh giá là T</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2DB39701"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lastRenderedPageBreak/>
        <w:t>- Chỉ tiêu về tác động đến các nguồn sinh sống của cộng đồng địa phương có điểm đánh giá là T</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5DB4D5CE"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tác động đến hệ sinh thái tự nhiên có điểm đánh giá là T</w:t>
      </w:r>
      <w:r w:rsidRPr="004A731B">
        <w:rPr>
          <w:rFonts w:ascii="Arial" w:hAnsi="Arial" w:cs="Arial"/>
          <w:color w:val="000000"/>
          <w:sz w:val="20"/>
          <w:szCs w:val="28"/>
          <w:vertAlign w:val="subscript"/>
        </w:rPr>
        <w:t>4</w:t>
      </w:r>
      <w:r w:rsidRPr="004A731B">
        <w:rPr>
          <w:rFonts w:ascii="Arial" w:hAnsi="Arial" w:cs="Arial"/>
          <w:color w:val="000000"/>
          <w:sz w:val="20"/>
          <w:szCs w:val="28"/>
        </w:rPr>
        <w:t>.</w:t>
      </w:r>
    </w:p>
    <w:p w14:paraId="7D7B34DF" w14:textId="77777777" w:rsidR="0080691C" w:rsidRPr="004A731B" w:rsidRDefault="0080691C" w:rsidP="0080691C">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đối tượng bị tác động được xác định bằng tổng điểm đánh giá của các chỉ tiêu thành phần. Cụ thể:</w:t>
      </w:r>
    </w:p>
    <w:p w14:paraId="7AA84492" w14:textId="77777777" w:rsidR="0080691C" w:rsidRPr="004A731B" w:rsidRDefault="0080691C" w:rsidP="0080691C">
      <w:pPr>
        <w:widowControl w:val="0"/>
        <w:autoSpaceDE w:val="0"/>
        <w:autoSpaceDN w:val="0"/>
        <w:adjustRightInd w:val="0"/>
        <w:spacing w:before="120"/>
        <w:jc w:val="center"/>
        <w:rPr>
          <w:rFonts w:ascii="Arial" w:hAnsi="Arial" w:cs="Arial"/>
          <w:color w:val="000000"/>
          <w:sz w:val="20"/>
          <w:szCs w:val="28"/>
          <w:vertAlign w:val="subscript"/>
        </w:rPr>
      </w:pPr>
      <w:r w:rsidRPr="004A731B">
        <w:rPr>
          <w:rFonts w:ascii="Arial" w:hAnsi="Arial" w:cs="Arial"/>
          <w:color w:val="000000"/>
          <w:sz w:val="20"/>
          <w:szCs w:val="28"/>
        </w:rPr>
        <w:t>T = T</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3</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4</w:t>
      </w:r>
    </w:p>
    <w:p w14:paraId="245B9518" w14:textId="77777777" w:rsidR="0080691C" w:rsidRPr="004A731B" w:rsidRDefault="0080691C" w:rsidP="0080691C">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b/>
          <w:bCs/>
          <w:color w:val="000000"/>
          <w:sz w:val="20"/>
          <w:szCs w:val="28"/>
        </w:rPr>
        <w:t>BẢNG 1. ĐIỂM ĐÁNH GIÁ CÁC TIÊU CHÍ CỦA KHU VỰC Ô NHIỄM MÔI TRƯỜNG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7"/>
        <w:gridCol w:w="5128"/>
        <w:gridCol w:w="1015"/>
      </w:tblGrid>
      <w:tr w:rsidR="0080691C" w:rsidRPr="004A731B" w14:paraId="34EFB9C8" w14:textId="77777777" w:rsidTr="00E858A5">
        <w:tblPrEx>
          <w:tblCellMar>
            <w:top w:w="0" w:type="dxa"/>
            <w:left w:w="0" w:type="dxa"/>
            <w:bottom w:w="0" w:type="dxa"/>
            <w:right w:w="0" w:type="dxa"/>
          </w:tblCellMar>
        </w:tblPrEx>
        <w:tc>
          <w:tcPr>
            <w:tcW w:w="1715" w:type="pct"/>
            <w:shd w:val="clear" w:color="auto" w:fill="auto"/>
            <w:vAlign w:val="center"/>
          </w:tcPr>
          <w:p w14:paraId="68737D87" w14:textId="77777777" w:rsidR="0080691C" w:rsidRPr="004A731B" w:rsidRDefault="0080691C" w:rsidP="00E858A5">
            <w:pPr>
              <w:widowControl w:val="0"/>
              <w:autoSpaceDE w:val="0"/>
              <w:autoSpaceDN w:val="0"/>
              <w:adjustRightInd w:val="0"/>
              <w:spacing w:before="120"/>
              <w:jc w:val="center"/>
              <w:rPr>
                <w:rStyle w:val="OnceABox"/>
                <w:rFonts w:ascii="Arial" w:eastAsiaTheme="majorEastAsia" w:hAnsi="Arial" w:cs="Arial"/>
                <w:color w:val="auto"/>
                <w:sz w:val="20"/>
              </w:rPr>
            </w:pPr>
            <w:r w:rsidRPr="004A731B">
              <w:rPr>
                <w:rStyle w:val="OnceABox"/>
                <w:rFonts w:ascii="Arial" w:eastAsiaTheme="majorEastAsia" w:hAnsi="Arial" w:cs="Arial"/>
                <w:color w:val="auto"/>
                <w:sz w:val="20"/>
              </w:rPr>
              <w:t>Tiêu chí</w:t>
            </w:r>
          </w:p>
        </w:tc>
        <w:tc>
          <w:tcPr>
            <w:tcW w:w="2742" w:type="pct"/>
            <w:shd w:val="clear" w:color="auto" w:fill="auto"/>
            <w:vAlign w:val="center"/>
          </w:tcPr>
          <w:p w14:paraId="31A38CA5" w14:textId="77777777" w:rsidR="0080691C" w:rsidRPr="004A731B" w:rsidRDefault="0080691C" w:rsidP="00E858A5">
            <w:pPr>
              <w:widowControl w:val="0"/>
              <w:autoSpaceDE w:val="0"/>
              <w:autoSpaceDN w:val="0"/>
              <w:adjustRightInd w:val="0"/>
              <w:spacing w:before="120"/>
              <w:jc w:val="center"/>
              <w:rPr>
                <w:rStyle w:val="OnceABox"/>
                <w:rFonts w:ascii="Arial" w:eastAsiaTheme="majorEastAsia" w:hAnsi="Arial" w:cs="Arial"/>
                <w:color w:val="auto"/>
                <w:sz w:val="20"/>
              </w:rPr>
            </w:pPr>
            <w:r w:rsidRPr="004A731B">
              <w:rPr>
                <w:rStyle w:val="OnceABox"/>
                <w:rFonts w:ascii="Arial" w:eastAsiaTheme="majorEastAsia" w:hAnsi="Arial" w:cs="Arial"/>
                <w:color w:val="auto"/>
                <w:sz w:val="20"/>
              </w:rPr>
              <w:t>Chỉ tiêu thành phần</w:t>
            </w:r>
          </w:p>
        </w:tc>
        <w:tc>
          <w:tcPr>
            <w:tcW w:w="543" w:type="pct"/>
            <w:shd w:val="clear" w:color="auto" w:fill="auto"/>
            <w:vAlign w:val="center"/>
          </w:tcPr>
          <w:p w14:paraId="6A575F4B" w14:textId="77777777" w:rsidR="0080691C" w:rsidRPr="004A731B" w:rsidRDefault="0080691C" w:rsidP="00E858A5">
            <w:pPr>
              <w:widowControl w:val="0"/>
              <w:autoSpaceDE w:val="0"/>
              <w:autoSpaceDN w:val="0"/>
              <w:adjustRightInd w:val="0"/>
              <w:spacing w:before="120"/>
              <w:jc w:val="center"/>
              <w:rPr>
                <w:rStyle w:val="OnceABox"/>
                <w:rFonts w:ascii="Arial" w:eastAsiaTheme="majorEastAsia" w:hAnsi="Arial" w:cs="Arial"/>
                <w:color w:val="auto"/>
                <w:sz w:val="20"/>
              </w:rPr>
            </w:pPr>
            <w:r w:rsidRPr="004A731B">
              <w:rPr>
                <w:rStyle w:val="OnceABox"/>
                <w:rFonts w:ascii="Arial" w:eastAsiaTheme="majorEastAsia" w:hAnsi="Arial" w:cs="Arial"/>
                <w:color w:val="auto"/>
                <w:sz w:val="20"/>
              </w:rPr>
              <w:t>Điểm</w:t>
            </w:r>
          </w:p>
        </w:tc>
      </w:tr>
      <w:tr w:rsidR="0080691C" w:rsidRPr="004A731B" w14:paraId="6579BDE5" w14:textId="77777777" w:rsidTr="00E858A5">
        <w:tblPrEx>
          <w:tblCellMar>
            <w:top w:w="0" w:type="dxa"/>
            <w:left w:w="0" w:type="dxa"/>
            <w:bottom w:w="0" w:type="dxa"/>
            <w:right w:w="0" w:type="dxa"/>
          </w:tblCellMar>
        </w:tblPrEx>
        <w:tc>
          <w:tcPr>
            <w:tcW w:w="5000" w:type="pct"/>
            <w:gridSpan w:val="3"/>
            <w:shd w:val="clear" w:color="auto" w:fill="auto"/>
            <w:vAlign w:val="center"/>
          </w:tcPr>
          <w:p w14:paraId="6BB6F8F5"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color w:val="auto"/>
                <w:sz w:val="20"/>
              </w:rPr>
            </w:pPr>
            <w:r w:rsidRPr="004A731B">
              <w:rPr>
                <w:rStyle w:val="OnceABox"/>
                <w:rFonts w:ascii="Arial" w:eastAsiaTheme="majorEastAsia" w:hAnsi="Arial" w:cs="Arial"/>
                <w:color w:val="auto"/>
                <w:sz w:val="20"/>
              </w:rPr>
              <w:t>I. Tiêu chí về nguồn ô nhiễm (tối đa 50 điểm)</w:t>
            </w:r>
          </w:p>
        </w:tc>
      </w:tr>
      <w:tr w:rsidR="0080691C" w:rsidRPr="004A731B" w14:paraId="792275BA" w14:textId="77777777" w:rsidTr="00E858A5">
        <w:tblPrEx>
          <w:tblCellMar>
            <w:top w:w="0" w:type="dxa"/>
            <w:left w:w="0" w:type="dxa"/>
            <w:bottom w:w="0" w:type="dxa"/>
            <w:right w:w="0" w:type="dxa"/>
          </w:tblCellMar>
        </w:tblPrEx>
        <w:tc>
          <w:tcPr>
            <w:tcW w:w="1715" w:type="pct"/>
            <w:vMerge w:val="restart"/>
            <w:shd w:val="clear" w:color="auto" w:fill="auto"/>
            <w:vAlign w:val="center"/>
          </w:tcPr>
          <w:p w14:paraId="0A76F3CE"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 Chỉ tiêu về mức độ vượt quy chuẩn của chất gây ô nhiễm tại khu vực bị ô nhiễm môi trường (ký hiệu là N</w:t>
            </w:r>
            <w:r w:rsidRPr="004A731B">
              <w:rPr>
                <w:rStyle w:val="OnceABox"/>
                <w:rFonts w:ascii="Arial" w:eastAsiaTheme="majorEastAsia" w:hAnsi="Arial" w:cs="Arial"/>
                <w:b w:val="0"/>
                <w:color w:val="auto"/>
                <w:sz w:val="20"/>
                <w:vertAlign w:val="subscript"/>
              </w:rPr>
              <w:t>1</w:t>
            </w:r>
            <w:r w:rsidRPr="004A731B">
              <w:rPr>
                <w:rStyle w:val="OnceABox"/>
                <w:rFonts w:ascii="Arial" w:eastAsiaTheme="majorEastAsia" w:hAnsi="Arial" w:cs="Arial"/>
                <w:b w:val="0"/>
                <w:color w:val="auto"/>
                <w:sz w:val="20"/>
              </w:rPr>
              <w:t>)</w:t>
            </w:r>
          </w:p>
        </w:tc>
        <w:tc>
          <w:tcPr>
            <w:tcW w:w="2742" w:type="pct"/>
            <w:shd w:val="clear" w:color="auto" w:fill="auto"/>
            <w:vAlign w:val="center"/>
          </w:tcPr>
          <w:p w14:paraId="1073D1BF"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Vượt quy chuẩn kỹ thuật từ trên 100 lần trở lên</w:t>
            </w:r>
          </w:p>
        </w:tc>
        <w:tc>
          <w:tcPr>
            <w:tcW w:w="543" w:type="pct"/>
            <w:shd w:val="clear" w:color="auto" w:fill="auto"/>
            <w:vAlign w:val="center"/>
          </w:tcPr>
          <w:p w14:paraId="464250CC"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20 điểm</w:t>
            </w:r>
          </w:p>
        </w:tc>
      </w:tr>
      <w:tr w:rsidR="0080691C" w:rsidRPr="004A731B" w14:paraId="6D5ADB59" w14:textId="77777777" w:rsidTr="00E858A5">
        <w:tblPrEx>
          <w:tblCellMar>
            <w:top w:w="0" w:type="dxa"/>
            <w:left w:w="0" w:type="dxa"/>
            <w:bottom w:w="0" w:type="dxa"/>
            <w:right w:w="0" w:type="dxa"/>
          </w:tblCellMar>
        </w:tblPrEx>
        <w:tc>
          <w:tcPr>
            <w:tcW w:w="1715" w:type="pct"/>
            <w:vMerge/>
            <w:shd w:val="clear" w:color="auto" w:fill="auto"/>
            <w:vAlign w:val="center"/>
          </w:tcPr>
          <w:p w14:paraId="3A0B55AF"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5FE2F0D1"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Vượt quy chuẩn kỹ thuật từ trên 20 đến 100 lần</w:t>
            </w:r>
          </w:p>
        </w:tc>
        <w:tc>
          <w:tcPr>
            <w:tcW w:w="543" w:type="pct"/>
            <w:shd w:val="clear" w:color="auto" w:fill="auto"/>
            <w:vAlign w:val="center"/>
          </w:tcPr>
          <w:p w14:paraId="203D5E64"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15 điểm</w:t>
            </w:r>
          </w:p>
        </w:tc>
      </w:tr>
      <w:tr w:rsidR="0080691C" w:rsidRPr="004A731B" w14:paraId="4EC0FF2F" w14:textId="77777777" w:rsidTr="00E858A5">
        <w:tblPrEx>
          <w:tblCellMar>
            <w:top w:w="0" w:type="dxa"/>
            <w:left w:w="0" w:type="dxa"/>
            <w:bottom w:w="0" w:type="dxa"/>
            <w:right w:w="0" w:type="dxa"/>
          </w:tblCellMar>
        </w:tblPrEx>
        <w:tc>
          <w:tcPr>
            <w:tcW w:w="1715" w:type="pct"/>
            <w:vMerge/>
            <w:shd w:val="clear" w:color="auto" w:fill="auto"/>
            <w:vAlign w:val="center"/>
          </w:tcPr>
          <w:p w14:paraId="519DC7F0"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2D0C1D87"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Vượt quy chuẩn kỹ thuật từ trên 1 đến 20 lần</w:t>
            </w:r>
          </w:p>
        </w:tc>
        <w:tc>
          <w:tcPr>
            <w:tcW w:w="543" w:type="pct"/>
            <w:shd w:val="clear" w:color="auto" w:fill="auto"/>
            <w:vAlign w:val="center"/>
          </w:tcPr>
          <w:p w14:paraId="44D587A1"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10 điểm</w:t>
            </w:r>
          </w:p>
        </w:tc>
      </w:tr>
      <w:tr w:rsidR="0080691C" w:rsidRPr="004A731B" w14:paraId="2A09782B" w14:textId="77777777" w:rsidTr="00E858A5">
        <w:tblPrEx>
          <w:tblCellMar>
            <w:top w:w="0" w:type="dxa"/>
            <w:left w:w="0" w:type="dxa"/>
            <w:bottom w:w="0" w:type="dxa"/>
            <w:right w:w="0" w:type="dxa"/>
          </w:tblCellMar>
        </w:tblPrEx>
        <w:tc>
          <w:tcPr>
            <w:tcW w:w="1715" w:type="pct"/>
            <w:vMerge w:val="restart"/>
            <w:shd w:val="clear" w:color="auto" w:fill="auto"/>
            <w:vAlign w:val="center"/>
          </w:tcPr>
          <w:p w14:paraId="5D0A83CA"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2. Chỉ tiêu về số thông số ô nhiễm vượt quy chuẩn hiện hành (ký hiệu là N</w:t>
            </w:r>
            <w:r w:rsidRPr="004A731B">
              <w:rPr>
                <w:rStyle w:val="OnceABox"/>
                <w:rFonts w:ascii="Arial" w:eastAsiaTheme="majorEastAsia" w:hAnsi="Arial" w:cs="Arial"/>
                <w:b w:val="0"/>
                <w:color w:val="auto"/>
                <w:sz w:val="20"/>
                <w:vertAlign w:val="subscript"/>
              </w:rPr>
              <w:t>2</w:t>
            </w:r>
            <w:r w:rsidRPr="004A731B">
              <w:rPr>
                <w:rStyle w:val="OnceABox"/>
                <w:rFonts w:ascii="Arial" w:eastAsiaTheme="majorEastAsia" w:hAnsi="Arial" w:cs="Arial"/>
                <w:b w:val="0"/>
                <w:color w:val="auto"/>
                <w:sz w:val="20"/>
              </w:rPr>
              <w:t>)</w:t>
            </w:r>
          </w:p>
        </w:tc>
        <w:tc>
          <w:tcPr>
            <w:tcW w:w="2742" w:type="pct"/>
            <w:shd w:val="clear" w:color="auto" w:fill="auto"/>
            <w:vAlign w:val="center"/>
          </w:tcPr>
          <w:p w14:paraId="776ED4CA"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Số thông số vượt quy chuẩn kỹ thuật từ 5 trở lên</w:t>
            </w:r>
          </w:p>
        </w:tc>
        <w:tc>
          <w:tcPr>
            <w:tcW w:w="543" w:type="pct"/>
            <w:shd w:val="clear" w:color="auto" w:fill="auto"/>
            <w:vAlign w:val="center"/>
          </w:tcPr>
          <w:p w14:paraId="71E6459C"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15 điểm</w:t>
            </w:r>
          </w:p>
        </w:tc>
      </w:tr>
      <w:tr w:rsidR="0080691C" w:rsidRPr="004A731B" w14:paraId="1AEE61C6" w14:textId="77777777" w:rsidTr="00E858A5">
        <w:tblPrEx>
          <w:tblCellMar>
            <w:top w:w="0" w:type="dxa"/>
            <w:left w:w="0" w:type="dxa"/>
            <w:bottom w:w="0" w:type="dxa"/>
            <w:right w:w="0" w:type="dxa"/>
          </w:tblCellMar>
        </w:tblPrEx>
        <w:tc>
          <w:tcPr>
            <w:tcW w:w="1715" w:type="pct"/>
            <w:vMerge/>
            <w:shd w:val="clear" w:color="auto" w:fill="auto"/>
            <w:vAlign w:val="center"/>
          </w:tcPr>
          <w:p w14:paraId="4853E542"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558EF46F"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Số thông số vượt quy chuẩn kỹ thuật từ 2 đến 4</w:t>
            </w:r>
          </w:p>
        </w:tc>
        <w:tc>
          <w:tcPr>
            <w:tcW w:w="543" w:type="pct"/>
            <w:shd w:val="clear" w:color="auto" w:fill="auto"/>
            <w:vAlign w:val="center"/>
          </w:tcPr>
          <w:p w14:paraId="68442FE5"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10 điểm</w:t>
            </w:r>
          </w:p>
        </w:tc>
      </w:tr>
      <w:tr w:rsidR="0080691C" w:rsidRPr="004A731B" w14:paraId="567B763D" w14:textId="77777777" w:rsidTr="00E858A5">
        <w:tblPrEx>
          <w:tblCellMar>
            <w:top w:w="0" w:type="dxa"/>
            <w:left w:w="0" w:type="dxa"/>
            <w:bottom w:w="0" w:type="dxa"/>
            <w:right w:w="0" w:type="dxa"/>
          </w:tblCellMar>
        </w:tblPrEx>
        <w:tc>
          <w:tcPr>
            <w:tcW w:w="1715" w:type="pct"/>
            <w:vMerge/>
            <w:shd w:val="clear" w:color="auto" w:fill="auto"/>
            <w:vAlign w:val="center"/>
          </w:tcPr>
          <w:p w14:paraId="4629ACE4"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47DA7700"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Số thông số vượt quy chuẩn kỹ thuật là 1</w:t>
            </w:r>
          </w:p>
        </w:tc>
        <w:tc>
          <w:tcPr>
            <w:tcW w:w="543" w:type="pct"/>
            <w:shd w:val="clear" w:color="auto" w:fill="auto"/>
            <w:vAlign w:val="center"/>
          </w:tcPr>
          <w:p w14:paraId="2314227A"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05 điểm</w:t>
            </w:r>
          </w:p>
        </w:tc>
      </w:tr>
      <w:tr w:rsidR="0080691C" w:rsidRPr="004A731B" w14:paraId="5016B505" w14:textId="77777777" w:rsidTr="00E858A5">
        <w:tblPrEx>
          <w:tblCellMar>
            <w:top w:w="0" w:type="dxa"/>
            <w:left w:w="0" w:type="dxa"/>
            <w:bottom w:w="0" w:type="dxa"/>
            <w:right w:w="0" w:type="dxa"/>
          </w:tblCellMar>
        </w:tblPrEx>
        <w:tc>
          <w:tcPr>
            <w:tcW w:w="1715" w:type="pct"/>
            <w:vMerge w:val="restart"/>
            <w:shd w:val="clear" w:color="auto" w:fill="auto"/>
            <w:vAlign w:val="center"/>
          </w:tcPr>
          <w:p w14:paraId="5973ECC8"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3. Chỉ tiêu về khối lượng hoặc diện tích khu vực bị ô nhiễm (ký hiệu là N</w:t>
            </w:r>
            <w:r w:rsidRPr="004A731B">
              <w:rPr>
                <w:rStyle w:val="OnceABox"/>
                <w:rFonts w:ascii="Arial" w:eastAsiaTheme="majorEastAsia" w:hAnsi="Arial" w:cs="Arial"/>
                <w:b w:val="0"/>
                <w:color w:val="auto"/>
                <w:sz w:val="20"/>
                <w:vertAlign w:val="subscript"/>
              </w:rPr>
              <w:t>3</w:t>
            </w:r>
            <w:r w:rsidRPr="004A731B">
              <w:rPr>
                <w:rStyle w:val="OnceABox"/>
                <w:rFonts w:ascii="Arial" w:eastAsiaTheme="majorEastAsia" w:hAnsi="Arial" w:cs="Arial"/>
                <w:b w:val="0"/>
                <w:color w:val="auto"/>
                <w:sz w:val="20"/>
              </w:rPr>
              <w:t>)</w:t>
            </w:r>
          </w:p>
        </w:tc>
        <w:tc>
          <w:tcPr>
            <w:tcW w:w="2742" w:type="pct"/>
            <w:shd w:val="clear" w:color="auto" w:fill="auto"/>
            <w:vAlign w:val="center"/>
          </w:tcPr>
          <w:p w14:paraId="4F4FA0B4"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Khối lượng đất bị ô nhiễm lớn hơn 1000 m</w:t>
            </w:r>
            <w:r w:rsidRPr="004A731B">
              <w:rPr>
                <w:rStyle w:val="OnceABox"/>
                <w:rFonts w:ascii="Arial" w:eastAsiaTheme="majorEastAsia" w:hAnsi="Arial" w:cs="Arial"/>
                <w:b w:val="0"/>
                <w:color w:val="auto"/>
                <w:sz w:val="20"/>
                <w:vertAlign w:val="superscript"/>
              </w:rPr>
              <w:t>3</w:t>
            </w:r>
            <w:r w:rsidRPr="004A731B">
              <w:rPr>
                <w:rStyle w:val="OnceABox"/>
                <w:rFonts w:ascii="Arial" w:eastAsiaTheme="majorEastAsia" w:hAnsi="Arial" w:cs="Arial"/>
                <w:b w:val="0"/>
                <w:color w:val="auto"/>
                <w:sz w:val="20"/>
              </w:rPr>
              <w:t xml:space="preserve"> hoặc diện tích khu vực bị ô nhiễm lớn hơn 1.000 m</w:t>
            </w:r>
            <w:r w:rsidRPr="004A731B">
              <w:rPr>
                <w:rStyle w:val="OnceABox"/>
                <w:rFonts w:ascii="Arial" w:eastAsiaTheme="majorEastAsia" w:hAnsi="Arial" w:cs="Arial"/>
                <w:b w:val="0"/>
                <w:color w:val="auto"/>
                <w:sz w:val="20"/>
                <w:vertAlign w:val="superscript"/>
              </w:rPr>
              <w:t>2</w:t>
            </w:r>
          </w:p>
        </w:tc>
        <w:tc>
          <w:tcPr>
            <w:tcW w:w="543" w:type="pct"/>
            <w:shd w:val="clear" w:color="auto" w:fill="auto"/>
            <w:vAlign w:val="center"/>
          </w:tcPr>
          <w:p w14:paraId="3CD4F062"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15 điểm</w:t>
            </w:r>
          </w:p>
        </w:tc>
      </w:tr>
      <w:tr w:rsidR="0080691C" w:rsidRPr="004A731B" w14:paraId="1F0C882F" w14:textId="77777777" w:rsidTr="00E858A5">
        <w:tblPrEx>
          <w:tblCellMar>
            <w:top w:w="0" w:type="dxa"/>
            <w:left w:w="0" w:type="dxa"/>
            <w:bottom w:w="0" w:type="dxa"/>
            <w:right w:w="0" w:type="dxa"/>
          </w:tblCellMar>
        </w:tblPrEx>
        <w:tc>
          <w:tcPr>
            <w:tcW w:w="1715" w:type="pct"/>
            <w:vMerge/>
            <w:shd w:val="clear" w:color="auto" w:fill="auto"/>
            <w:vAlign w:val="center"/>
          </w:tcPr>
          <w:p w14:paraId="122B5D5B"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24A92C0D"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Khối lượng đất bị ô nhiễm từ 500 m</w:t>
            </w:r>
            <w:r w:rsidRPr="004A731B">
              <w:rPr>
                <w:rStyle w:val="OnceABox"/>
                <w:rFonts w:ascii="Arial" w:eastAsiaTheme="majorEastAsia" w:hAnsi="Arial" w:cs="Arial"/>
                <w:b w:val="0"/>
                <w:color w:val="auto"/>
                <w:sz w:val="20"/>
                <w:vertAlign w:val="superscript"/>
              </w:rPr>
              <w:t>3</w:t>
            </w:r>
            <w:r w:rsidRPr="004A731B">
              <w:rPr>
                <w:rStyle w:val="OnceABox"/>
                <w:rFonts w:ascii="Arial" w:eastAsiaTheme="majorEastAsia" w:hAnsi="Arial" w:cs="Arial"/>
                <w:b w:val="0"/>
                <w:color w:val="auto"/>
                <w:sz w:val="20"/>
              </w:rPr>
              <w:t xml:space="preserve"> đến 1.000 m</w:t>
            </w:r>
            <w:r w:rsidRPr="004A731B">
              <w:rPr>
                <w:rStyle w:val="OnceABox"/>
                <w:rFonts w:ascii="Arial" w:eastAsiaTheme="majorEastAsia" w:hAnsi="Arial" w:cs="Arial"/>
                <w:b w:val="0"/>
                <w:color w:val="auto"/>
                <w:sz w:val="20"/>
                <w:vertAlign w:val="superscript"/>
              </w:rPr>
              <w:t>3</w:t>
            </w:r>
            <w:r w:rsidRPr="004A731B">
              <w:rPr>
                <w:rStyle w:val="OnceABox"/>
                <w:rFonts w:ascii="Arial" w:eastAsiaTheme="majorEastAsia" w:hAnsi="Arial" w:cs="Arial"/>
                <w:b w:val="0"/>
                <w:color w:val="auto"/>
                <w:sz w:val="20"/>
              </w:rPr>
              <w:t xml:space="preserve"> hoặc diện tích khu vực bị ô nhiễm từ 500 m</w:t>
            </w:r>
            <w:r w:rsidRPr="004A731B">
              <w:rPr>
                <w:rStyle w:val="OnceABox"/>
                <w:rFonts w:ascii="Arial" w:eastAsiaTheme="majorEastAsia" w:hAnsi="Arial" w:cs="Arial"/>
                <w:b w:val="0"/>
                <w:color w:val="auto"/>
                <w:sz w:val="20"/>
                <w:vertAlign w:val="superscript"/>
              </w:rPr>
              <w:t>2</w:t>
            </w:r>
            <w:r w:rsidRPr="004A731B">
              <w:rPr>
                <w:rStyle w:val="OnceABox"/>
                <w:rFonts w:ascii="Arial" w:eastAsiaTheme="majorEastAsia" w:hAnsi="Arial" w:cs="Arial"/>
                <w:b w:val="0"/>
                <w:color w:val="auto"/>
                <w:sz w:val="20"/>
              </w:rPr>
              <w:t xml:space="preserve"> đến 1.000 m</w:t>
            </w:r>
            <w:r w:rsidRPr="004A731B">
              <w:rPr>
                <w:rStyle w:val="OnceABox"/>
                <w:rFonts w:ascii="Arial" w:eastAsiaTheme="majorEastAsia" w:hAnsi="Arial" w:cs="Arial"/>
                <w:b w:val="0"/>
                <w:color w:val="auto"/>
                <w:sz w:val="20"/>
                <w:vertAlign w:val="superscript"/>
              </w:rPr>
              <w:t>2</w:t>
            </w:r>
          </w:p>
        </w:tc>
        <w:tc>
          <w:tcPr>
            <w:tcW w:w="543" w:type="pct"/>
            <w:shd w:val="clear" w:color="auto" w:fill="auto"/>
            <w:vAlign w:val="center"/>
          </w:tcPr>
          <w:p w14:paraId="090BA6D9"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10 điểm</w:t>
            </w:r>
          </w:p>
        </w:tc>
      </w:tr>
      <w:tr w:rsidR="0080691C" w:rsidRPr="004A731B" w14:paraId="02ACC67F" w14:textId="77777777" w:rsidTr="00E858A5">
        <w:tblPrEx>
          <w:tblCellMar>
            <w:top w:w="0" w:type="dxa"/>
            <w:left w:w="0" w:type="dxa"/>
            <w:bottom w:w="0" w:type="dxa"/>
            <w:right w:w="0" w:type="dxa"/>
          </w:tblCellMar>
        </w:tblPrEx>
        <w:tc>
          <w:tcPr>
            <w:tcW w:w="1715" w:type="pct"/>
            <w:vMerge/>
            <w:shd w:val="clear" w:color="auto" w:fill="auto"/>
            <w:vAlign w:val="center"/>
          </w:tcPr>
          <w:p w14:paraId="3ED13323"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7AA3AB2A"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Khối lượng đất bị ô nhiễm nhỏ hơn 500 m</w:t>
            </w:r>
            <w:r w:rsidRPr="004A731B">
              <w:rPr>
                <w:rStyle w:val="OnceABox"/>
                <w:rFonts w:ascii="Arial" w:eastAsiaTheme="majorEastAsia" w:hAnsi="Arial" w:cs="Arial"/>
                <w:b w:val="0"/>
                <w:color w:val="auto"/>
                <w:sz w:val="20"/>
                <w:vertAlign w:val="superscript"/>
              </w:rPr>
              <w:t>3</w:t>
            </w:r>
            <w:r w:rsidRPr="004A731B">
              <w:rPr>
                <w:rStyle w:val="OnceABox"/>
                <w:rFonts w:ascii="Arial" w:eastAsiaTheme="majorEastAsia" w:hAnsi="Arial" w:cs="Arial"/>
                <w:b w:val="0"/>
                <w:color w:val="auto"/>
                <w:sz w:val="20"/>
              </w:rPr>
              <w:t xml:space="preserve"> hoặc diện tích khu vực bị ô nhiễm nhỏ hơn 500 m</w:t>
            </w:r>
            <w:r w:rsidRPr="004A731B">
              <w:rPr>
                <w:rStyle w:val="OnceABox"/>
                <w:rFonts w:ascii="Arial" w:eastAsiaTheme="majorEastAsia" w:hAnsi="Arial" w:cs="Arial"/>
                <w:b w:val="0"/>
                <w:color w:val="auto"/>
                <w:sz w:val="20"/>
                <w:vertAlign w:val="superscript"/>
              </w:rPr>
              <w:t>2</w:t>
            </w:r>
          </w:p>
        </w:tc>
        <w:tc>
          <w:tcPr>
            <w:tcW w:w="543" w:type="pct"/>
            <w:shd w:val="clear" w:color="auto" w:fill="auto"/>
            <w:vAlign w:val="center"/>
          </w:tcPr>
          <w:p w14:paraId="73EA6836"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05 điểm</w:t>
            </w:r>
          </w:p>
        </w:tc>
      </w:tr>
      <w:tr w:rsidR="0080691C" w:rsidRPr="004A731B" w14:paraId="0F876397" w14:textId="77777777" w:rsidTr="00E858A5">
        <w:tblPrEx>
          <w:tblCellMar>
            <w:top w:w="0" w:type="dxa"/>
            <w:left w:w="0" w:type="dxa"/>
            <w:bottom w:w="0" w:type="dxa"/>
            <w:right w:w="0" w:type="dxa"/>
          </w:tblCellMar>
        </w:tblPrEx>
        <w:tc>
          <w:tcPr>
            <w:tcW w:w="5000" w:type="pct"/>
            <w:gridSpan w:val="3"/>
            <w:shd w:val="clear" w:color="auto" w:fill="auto"/>
            <w:vAlign w:val="center"/>
          </w:tcPr>
          <w:p w14:paraId="3947B8C0"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color w:val="auto"/>
                <w:sz w:val="20"/>
              </w:rPr>
            </w:pPr>
            <w:r w:rsidRPr="004A731B">
              <w:rPr>
                <w:rStyle w:val="OnceABox"/>
                <w:rFonts w:ascii="Arial" w:eastAsiaTheme="majorEastAsia" w:hAnsi="Arial" w:cs="Arial"/>
                <w:color w:val="auto"/>
                <w:sz w:val="20"/>
              </w:rPr>
              <w:t>II. Tiêu chí về khả năng lan truyền (tối đa 25 điểm)</w:t>
            </w:r>
          </w:p>
        </w:tc>
      </w:tr>
      <w:tr w:rsidR="0080691C" w:rsidRPr="004A731B" w14:paraId="402E40B4" w14:textId="77777777" w:rsidTr="00E858A5">
        <w:tblPrEx>
          <w:tblCellMar>
            <w:top w:w="0" w:type="dxa"/>
            <w:left w:w="0" w:type="dxa"/>
            <w:bottom w:w="0" w:type="dxa"/>
            <w:right w:w="0" w:type="dxa"/>
          </w:tblCellMar>
        </w:tblPrEx>
        <w:tc>
          <w:tcPr>
            <w:tcW w:w="1715" w:type="pct"/>
            <w:vMerge w:val="restart"/>
            <w:shd w:val="clear" w:color="auto" w:fill="auto"/>
            <w:vAlign w:val="center"/>
          </w:tcPr>
          <w:p w14:paraId="5804470F"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1. Chỉ tiêu về độ dốc của khu vực ô nhiễm (ký hiệu là L</w:t>
            </w:r>
            <w:r w:rsidRPr="004A731B">
              <w:rPr>
                <w:rStyle w:val="OnceABox"/>
                <w:rFonts w:ascii="Arial" w:eastAsiaTheme="majorEastAsia" w:hAnsi="Arial" w:cs="Arial"/>
                <w:b w:val="0"/>
                <w:color w:val="auto"/>
                <w:sz w:val="20"/>
                <w:vertAlign w:val="subscript"/>
              </w:rPr>
              <w:t>1</w:t>
            </w:r>
            <w:r w:rsidRPr="004A731B">
              <w:rPr>
                <w:rStyle w:val="OnceABox"/>
                <w:rFonts w:ascii="Arial" w:eastAsiaTheme="majorEastAsia" w:hAnsi="Arial" w:cs="Arial"/>
                <w:b w:val="0"/>
                <w:color w:val="auto"/>
                <w:sz w:val="20"/>
              </w:rPr>
              <w:t>)</w:t>
            </w:r>
          </w:p>
        </w:tc>
        <w:tc>
          <w:tcPr>
            <w:tcW w:w="2742" w:type="pct"/>
            <w:shd w:val="clear" w:color="auto" w:fill="auto"/>
            <w:vAlign w:val="center"/>
          </w:tcPr>
          <w:p w14:paraId="3726F4EC"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Độ dốc lớn hơn 50%</w:t>
            </w:r>
          </w:p>
        </w:tc>
        <w:tc>
          <w:tcPr>
            <w:tcW w:w="543" w:type="pct"/>
            <w:shd w:val="clear" w:color="auto" w:fill="auto"/>
            <w:vAlign w:val="center"/>
          </w:tcPr>
          <w:p w14:paraId="6C8EDFD8"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6 điểm</w:t>
            </w:r>
          </w:p>
        </w:tc>
      </w:tr>
      <w:tr w:rsidR="0080691C" w:rsidRPr="004A731B" w14:paraId="79D865F6" w14:textId="77777777" w:rsidTr="00E858A5">
        <w:tblPrEx>
          <w:tblCellMar>
            <w:top w:w="0" w:type="dxa"/>
            <w:left w:w="0" w:type="dxa"/>
            <w:bottom w:w="0" w:type="dxa"/>
            <w:right w:w="0" w:type="dxa"/>
          </w:tblCellMar>
        </w:tblPrEx>
        <w:tc>
          <w:tcPr>
            <w:tcW w:w="1715" w:type="pct"/>
            <w:vMerge/>
            <w:shd w:val="clear" w:color="auto" w:fill="auto"/>
            <w:vAlign w:val="center"/>
          </w:tcPr>
          <w:p w14:paraId="49750E22"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2AAC18E7"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Độ dốc từ 5% đến 50%</w:t>
            </w:r>
          </w:p>
        </w:tc>
        <w:tc>
          <w:tcPr>
            <w:tcW w:w="543" w:type="pct"/>
            <w:shd w:val="clear" w:color="auto" w:fill="auto"/>
            <w:vAlign w:val="center"/>
          </w:tcPr>
          <w:p w14:paraId="274414A3"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3 điểm</w:t>
            </w:r>
          </w:p>
        </w:tc>
      </w:tr>
      <w:tr w:rsidR="0080691C" w:rsidRPr="004A731B" w14:paraId="1019513D" w14:textId="77777777" w:rsidTr="00E858A5">
        <w:tblPrEx>
          <w:tblCellMar>
            <w:top w:w="0" w:type="dxa"/>
            <w:left w:w="0" w:type="dxa"/>
            <w:bottom w:w="0" w:type="dxa"/>
            <w:right w:w="0" w:type="dxa"/>
          </w:tblCellMar>
        </w:tblPrEx>
        <w:tc>
          <w:tcPr>
            <w:tcW w:w="1715" w:type="pct"/>
            <w:vMerge/>
            <w:shd w:val="clear" w:color="auto" w:fill="auto"/>
            <w:vAlign w:val="center"/>
          </w:tcPr>
          <w:p w14:paraId="7DCC89C5"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p>
        </w:tc>
        <w:tc>
          <w:tcPr>
            <w:tcW w:w="2742" w:type="pct"/>
            <w:shd w:val="clear" w:color="auto" w:fill="auto"/>
            <w:vAlign w:val="center"/>
          </w:tcPr>
          <w:p w14:paraId="2ACE5110"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Độ dốc nhỏ hơn 5%</w:t>
            </w:r>
          </w:p>
        </w:tc>
        <w:tc>
          <w:tcPr>
            <w:tcW w:w="543" w:type="pct"/>
            <w:shd w:val="clear" w:color="auto" w:fill="auto"/>
            <w:vAlign w:val="center"/>
          </w:tcPr>
          <w:p w14:paraId="4808AE73"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0 điểm</w:t>
            </w:r>
          </w:p>
        </w:tc>
      </w:tr>
      <w:tr w:rsidR="0080691C" w:rsidRPr="004A731B" w14:paraId="7646B570" w14:textId="77777777" w:rsidTr="00E858A5">
        <w:tblPrEx>
          <w:tblCellMar>
            <w:top w:w="0" w:type="dxa"/>
            <w:left w:w="0" w:type="dxa"/>
            <w:bottom w:w="0" w:type="dxa"/>
            <w:right w:w="0" w:type="dxa"/>
          </w:tblCellMar>
        </w:tblPrEx>
        <w:tc>
          <w:tcPr>
            <w:tcW w:w="1715" w:type="pct"/>
            <w:vMerge w:val="restart"/>
            <w:shd w:val="clear" w:color="auto" w:fill="auto"/>
            <w:vAlign w:val="center"/>
          </w:tcPr>
          <w:p w14:paraId="364E545F"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2. Chỉ tiêu về khoảng cách đến nguồn nước (ký hiệu là L2)</w:t>
            </w:r>
          </w:p>
        </w:tc>
        <w:tc>
          <w:tcPr>
            <w:tcW w:w="2742" w:type="pct"/>
            <w:shd w:val="clear" w:color="auto" w:fill="auto"/>
            <w:vAlign w:val="center"/>
          </w:tcPr>
          <w:p w14:paraId="760797BA" w14:textId="77777777" w:rsidR="0080691C" w:rsidRPr="004A731B" w:rsidRDefault="0080691C" w:rsidP="00E858A5">
            <w:pPr>
              <w:widowControl w:val="0"/>
              <w:autoSpaceDE w:val="0"/>
              <w:autoSpaceDN w:val="0"/>
              <w:adjustRightInd w:val="0"/>
              <w:spacing w:before="120"/>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Khoảng cách gần nhất từ khu vực bị ô nhiễm đến nguồn nước mặt nhỏ hơn 100m hoặc đến mực nước ngầm nhỏ hơn 5m</w:t>
            </w:r>
          </w:p>
        </w:tc>
        <w:tc>
          <w:tcPr>
            <w:tcW w:w="543" w:type="pct"/>
            <w:shd w:val="clear" w:color="auto" w:fill="auto"/>
            <w:vAlign w:val="center"/>
          </w:tcPr>
          <w:p w14:paraId="1C54A4E5" w14:textId="77777777" w:rsidR="0080691C" w:rsidRPr="004A731B" w:rsidRDefault="0080691C" w:rsidP="00E858A5">
            <w:pPr>
              <w:widowControl w:val="0"/>
              <w:autoSpaceDE w:val="0"/>
              <w:autoSpaceDN w:val="0"/>
              <w:adjustRightInd w:val="0"/>
              <w:spacing w:before="120"/>
              <w:jc w:val="right"/>
              <w:rPr>
                <w:rStyle w:val="OnceABox"/>
                <w:rFonts w:ascii="Arial" w:eastAsiaTheme="majorEastAsia" w:hAnsi="Arial" w:cs="Arial"/>
                <w:b w:val="0"/>
                <w:color w:val="auto"/>
                <w:sz w:val="20"/>
              </w:rPr>
            </w:pPr>
            <w:r w:rsidRPr="004A731B">
              <w:rPr>
                <w:rStyle w:val="OnceABox"/>
                <w:rFonts w:ascii="Arial" w:eastAsiaTheme="majorEastAsia" w:hAnsi="Arial" w:cs="Arial"/>
                <w:b w:val="0"/>
                <w:color w:val="auto"/>
                <w:sz w:val="20"/>
              </w:rPr>
              <w:t>8 điểm</w:t>
            </w:r>
          </w:p>
        </w:tc>
      </w:tr>
      <w:tr w:rsidR="0080691C" w:rsidRPr="004A731B" w14:paraId="5813A0ED" w14:textId="77777777" w:rsidTr="00E858A5">
        <w:tblPrEx>
          <w:tblCellMar>
            <w:top w:w="0" w:type="dxa"/>
            <w:left w:w="0" w:type="dxa"/>
            <w:bottom w:w="0" w:type="dxa"/>
            <w:right w:w="0" w:type="dxa"/>
          </w:tblCellMar>
        </w:tblPrEx>
        <w:tc>
          <w:tcPr>
            <w:tcW w:w="1715" w:type="pct"/>
            <w:vMerge/>
            <w:vAlign w:val="center"/>
          </w:tcPr>
          <w:p w14:paraId="11AB7823"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7A2C804C"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Khoảng cách gần nhất từ khu vực bị ô nhiễm đến nguồn nước mặt trong vòng 100-500m, hoặc đến mực nước ngầm trong vòng 5-20m</w:t>
            </w:r>
          </w:p>
        </w:tc>
        <w:tc>
          <w:tcPr>
            <w:tcW w:w="543" w:type="pct"/>
            <w:vAlign w:val="center"/>
          </w:tcPr>
          <w:p w14:paraId="1842DC8C"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80691C" w:rsidRPr="004A731B" w14:paraId="3877F162" w14:textId="77777777" w:rsidTr="00E858A5">
        <w:tblPrEx>
          <w:tblCellMar>
            <w:top w:w="0" w:type="dxa"/>
            <w:left w:w="0" w:type="dxa"/>
            <w:bottom w:w="0" w:type="dxa"/>
            <w:right w:w="0" w:type="dxa"/>
          </w:tblCellMar>
        </w:tblPrEx>
        <w:tc>
          <w:tcPr>
            <w:tcW w:w="1715" w:type="pct"/>
            <w:vMerge/>
            <w:vAlign w:val="center"/>
          </w:tcPr>
          <w:p w14:paraId="04119B8A"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2889EC7"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Khoảng cách gần nhất từ khu vực bị ô nhiễm đến nguồn nước mặt lớn hơn 500m, hoặc đến mực nước ngầm lớn hơn 20m</w:t>
            </w:r>
          </w:p>
        </w:tc>
        <w:tc>
          <w:tcPr>
            <w:tcW w:w="543" w:type="pct"/>
            <w:vAlign w:val="center"/>
          </w:tcPr>
          <w:p w14:paraId="3E400120"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80691C" w:rsidRPr="004A731B" w14:paraId="4E6F4297" w14:textId="77777777" w:rsidTr="00E858A5">
        <w:tblPrEx>
          <w:tblCellMar>
            <w:top w:w="0" w:type="dxa"/>
            <w:left w:w="0" w:type="dxa"/>
            <w:bottom w:w="0" w:type="dxa"/>
            <w:right w:w="0" w:type="dxa"/>
          </w:tblCellMar>
        </w:tblPrEx>
        <w:tc>
          <w:tcPr>
            <w:tcW w:w="1715" w:type="pct"/>
            <w:vMerge w:val="restart"/>
            <w:vAlign w:val="center"/>
          </w:tcPr>
          <w:p w14:paraId="6C73FE63"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3. Chỉ tiêu về che phủ tại khu vực bị ô nhiễm (ký hiệu là L</w:t>
            </w:r>
            <w:r w:rsidRPr="004A731B">
              <w:rPr>
                <w:rFonts w:ascii="Arial" w:hAnsi="Arial" w:cs="Arial"/>
                <w:sz w:val="20"/>
                <w:vertAlign w:val="subscript"/>
              </w:rPr>
              <w:t>3</w:t>
            </w:r>
            <w:r w:rsidRPr="004A731B">
              <w:rPr>
                <w:rFonts w:ascii="Arial" w:hAnsi="Arial" w:cs="Arial"/>
                <w:sz w:val="20"/>
              </w:rPr>
              <w:t>)</w:t>
            </w:r>
          </w:p>
        </w:tc>
        <w:tc>
          <w:tcPr>
            <w:tcW w:w="2742" w:type="pct"/>
            <w:vAlign w:val="center"/>
          </w:tcPr>
          <w:p w14:paraId="38F3083D"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không được che phủ bởi thực vật</w:t>
            </w:r>
          </w:p>
        </w:tc>
        <w:tc>
          <w:tcPr>
            <w:tcW w:w="543" w:type="pct"/>
            <w:vAlign w:val="center"/>
          </w:tcPr>
          <w:p w14:paraId="5E8FD1C4"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80691C" w:rsidRPr="004A731B" w14:paraId="0DA15245" w14:textId="77777777" w:rsidTr="00E858A5">
        <w:tblPrEx>
          <w:tblCellMar>
            <w:top w:w="0" w:type="dxa"/>
            <w:left w:w="0" w:type="dxa"/>
            <w:bottom w:w="0" w:type="dxa"/>
            <w:right w:w="0" w:type="dxa"/>
          </w:tblCellMar>
        </w:tblPrEx>
        <w:tc>
          <w:tcPr>
            <w:tcW w:w="1715" w:type="pct"/>
            <w:vMerge/>
            <w:vAlign w:val="center"/>
          </w:tcPr>
          <w:p w14:paraId="1D5A7466"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23022D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được che phủ bởi thực vật dưới 10%</w:t>
            </w:r>
          </w:p>
        </w:tc>
        <w:tc>
          <w:tcPr>
            <w:tcW w:w="543" w:type="pct"/>
            <w:vAlign w:val="center"/>
          </w:tcPr>
          <w:p w14:paraId="7BB5EF11"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80691C" w:rsidRPr="004A731B" w14:paraId="5B2005C7" w14:textId="77777777" w:rsidTr="00E858A5">
        <w:tblPrEx>
          <w:tblCellMar>
            <w:top w:w="0" w:type="dxa"/>
            <w:left w:w="0" w:type="dxa"/>
            <w:bottom w:w="0" w:type="dxa"/>
            <w:right w:w="0" w:type="dxa"/>
          </w:tblCellMar>
        </w:tblPrEx>
        <w:tc>
          <w:tcPr>
            <w:tcW w:w="1715" w:type="pct"/>
            <w:vMerge/>
            <w:vAlign w:val="center"/>
          </w:tcPr>
          <w:p w14:paraId="00DDD48C"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592FAA2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được che phủ bởi thực vật từ 10% trở lên</w:t>
            </w:r>
          </w:p>
        </w:tc>
        <w:tc>
          <w:tcPr>
            <w:tcW w:w="543" w:type="pct"/>
            <w:vAlign w:val="center"/>
          </w:tcPr>
          <w:p w14:paraId="14A00D04"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80691C" w:rsidRPr="004A731B" w14:paraId="5F5D1922" w14:textId="77777777" w:rsidTr="00E858A5">
        <w:tblPrEx>
          <w:tblCellMar>
            <w:top w:w="0" w:type="dxa"/>
            <w:left w:w="0" w:type="dxa"/>
            <w:bottom w:w="0" w:type="dxa"/>
            <w:right w:w="0" w:type="dxa"/>
          </w:tblCellMar>
        </w:tblPrEx>
        <w:tc>
          <w:tcPr>
            <w:tcW w:w="1715" w:type="pct"/>
            <w:vMerge/>
            <w:vAlign w:val="center"/>
          </w:tcPr>
          <w:p w14:paraId="768A8D63"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C5F16F6"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 xml:space="preserve">Khu vực bị ô nhiễm được bê tông hóa bề mặt </w:t>
            </w:r>
            <w:r w:rsidRPr="004A731B">
              <w:rPr>
                <w:rFonts w:ascii="Arial" w:hAnsi="Arial" w:cs="Arial"/>
                <w:sz w:val="20"/>
              </w:rPr>
              <w:br/>
            </w:r>
            <w:r w:rsidRPr="004A731B">
              <w:rPr>
                <w:rFonts w:ascii="Arial" w:hAnsi="Arial" w:cs="Arial"/>
                <w:i/>
                <w:iCs/>
                <w:sz w:val="20"/>
              </w:rPr>
              <w:t>(Khi khu vực bị ô nhiễm được bê tông hóa thì</w:t>
            </w:r>
            <w:r w:rsidRPr="004A731B">
              <w:rPr>
                <w:rFonts w:ascii="Arial" w:hAnsi="Arial" w:cs="Arial"/>
                <w:sz w:val="20"/>
              </w:rPr>
              <w:t xml:space="preserve"> </w:t>
            </w:r>
            <w:r w:rsidRPr="004A731B">
              <w:rPr>
                <w:rFonts w:ascii="Arial" w:hAnsi="Arial" w:cs="Arial"/>
                <w:i/>
                <w:iCs/>
                <w:sz w:val="20"/>
              </w:rPr>
              <w:t>L</w:t>
            </w:r>
            <w:r w:rsidRPr="004A731B">
              <w:rPr>
                <w:rFonts w:ascii="Arial" w:hAnsi="Arial" w:cs="Arial"/>
                <w:i/>
                <w:iCs/>
                <w:sz w:val="20"/>
                <w:vertAlign w:val="subscript"/>
              </w:rPr>
              <w:t>4</w:t>
            </w:r>
            <w:r w:rsidRPr="004A731B">
              <w:rPr>
                <w:rFonts w:ascii="Arial" w:hAnsi="Arial" w:cs="Arial"/>
                <w:i/>
                <w:iCs/>
                <w:sz w:val="20"/>
              </w:rPr>
              <w:t>=0)</w:t>
            </w:r>
          </w:p>
        </w:tc>
        <w:tc>
          <w:tcPr>
            <w:tcW w:w="543" w:type="pct"/>
            <w:vAlign w:val="center"/>
          </w:tcPr>
          <w:p w14:paraId="2700A8EB"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3B99C66A" w14:textId="77777777" w:rsidTr="00E858A5">
        <w:tblPrEx>
          <w:tblCellMar>
            <w:top w:w="0" w:type="dxa"/>
            <w:left w:w="0" w:type="dxa"/>
            <w:bottom w:w="0" w:type="dxa"/>
            <w:right w:w="0" w:type="dxa"/>
          </w:tblCellMar>
        </w:tblPrEx>
        <w:tc>
          <w:tcPr>
            <w:tcW w:w="1715" w:type="pct"/>
            <w:vMerge w:val="restart"/>
            <w:vAlign w:val="center"/>
          </w:tcPr>
          <w:p w14:paraId="119A1E6C"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 xml:space="preserve">4. Chỉ tiêu về cỡ hạt của đất tại khu </w:t>
            </w:r>
            <w:r w:rsidRPr="004A731B">
              <w:rPr>
                <w:rFonts w:ascii="Arial" w:hAnsi="Arial" w:cs="Arial"/>
                <w:sz w:val="20"/>
              </w:rPr>
              <w:lastRenderedPageBreak/>
              <w:t>vực bị ô nhiễm (ký hiệu là L</w:t>
            </w:r>
            <w:r w:rsidRPr="004A731B">
              <w:rPr>
                <w:rFonts w:ascii="Arial" w:hAnsi="Arial" w:cs="Arial"/>
                <w:sz w:val="20"/>
                <w:vertAlign w:val="subscript"/>
              </w:rPr>
              <w:t>4</w:t>
            </w:r>
            <w:r w:rsidRPr="004A731B">
              <w:rPr>
                <w:rFonts w:ascii="Arial" w:hAnsi="Arial" w:cs="Arial"/>
                <w:sz w:val="20"/>
              </w:rPr>
              <w:t>)</w:t>
            </w:r>
          </w:p>
        </w:tc>
        <w:tc>
          <w:tcPr>
            <w:tcW w:w="2742" w:type="pct"/>
            <w:vAlign w:val="center"/>
          </w:tcPr>
          <w:p w14:paraId="608DCC61"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lastRenderedPageBreak/>
              <w:t>Đất bề mặt (20 cm) là đất sỏi</w:t>
            </w:r>
          </w:p>
        </w:tc>
        <w:tc>
          <w:tcPr>
            <w:tcW w:w="543" w:type="pct"/>
            <w:vAlign w:val="center"/>
          </w:tcPr>
          <w:p w14:paraId="3AE69974"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80691C" w:rsidRPr="004A731B" w14:paraId="2A464997" w14:textId="77777777" w:rsidTr="00E858A5">
        <w:tblPrEx>
          <w:tblCellMar>
            <w:top w:w="0" w:type="dxa"/>
            <w:left w:w="0" w:type="dxa"/>
            <w:bottom w:w="0" w:type="dxa"/>
            <w:right w:w="0" w:type="dxa"/>
          </w:tblCellMar>
        </w:tblPrEx>
        <w:tc>
          <w:tcPr>
            <w:tcW w:w="1715" w:type="pct"/>
            <w:vMerge/>
            <w:vAlign w:val="center"/>
          </w:tcPr>
          <w:p w14:paraId="155DB118"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465F9E5D"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cát</w:t>
            </w:r>
          </w:p>
        </w:tc>
        <w:tc>
          <w:tcPr>
            <w:tcW w:w="543" w:type="pct"/>
            <w:vAlign w:val="center"/>
          </w:tcPr>
          <w:p w14:paraId="5D4B3BE9"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80691C" w:rsidRPr="004A731B" w14:paraId="533368C9" w14:textId="77777777" w:rsidTr="00E858A5">
        <w:tblPrEx>
          <w:tblCellMar>
            <w:top w:w="0" w:type="dxa"/>
            <w:left w:w="0" w:type="dxa"/>
            <w:bottom w:w="0" w:type="dxa"/>
            <w:right w:w="0" w:type="dxa"/>
          </w:tblCellMar>
        </w:tblPrEx>
        <w:tc>
          <w:tcPr>
            <w:tcW w:w="1715" w:type="pct"/>
            <w:vMerge/>
            <w:vAlign w:val="center"/>
          </w:tcPr>
          <w:p w14:paraId="6581E791"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439D8AF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mùn</w:t>
            </w:r>
          </w:p>
        </w:tc>
        <w:tc>
          <w:tcPr>
            <w:tcW w:w="543" w:type="pct"/>
            <w:vAlign w:val="center"/>
          </w:tcPr>
          <w:p w14:paraId="0DE988D7"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80691C" w:rsidRPr="004A731B" w14:paraId="3CCA93C5" w14:textId="77777777" w:rsidTr="00E858A5">
        <w:tblPrEx>
          <w:tblCellMar>
            <w:top w:w="0" w:type="dxa"/>
            <w:left w:w="0" w:type="dxa"/>
            <w:bottom w:w="0" w:type="dxa"/>
            <w:right w:w="0" w:type="dxa"/>
          </w:tblCellMar>
        </w:tblPrEx>
        <w:tc>
          <w:tcPr>
            <w:tcW w:w="1715" w:type="pct"/>
            <w:vMerge/>
            <w:vAlign w:val="center"/>
          </w:tcPr>
          <w:p w14:paraId="7647C833"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AD83CEC"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sét</w:t>
            </w:r>
          </w:p>
        </w:tc>
        <w:tc>
          <w:tcPr>
            <w:tcW w:w="543" w:type="pct"/>
            <w:vAlign w:val="center"/>
          </w:tcPr>
          <w:p w14:paraId="14A5EEE5"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3818AD82" w14:textId="77777777" w:rsidTr="00E858A5">
        <w:tblPrEx>
          <w:tblCellMar>
            <w:top w:w="0" w:type="dxa"/>
            <w:left w:w="0" w:type="dxa"/>
            <w:bottom w:w="0" w:type="dxa"/>
            <w:right w:w="0" w:type="dxa"/>
          </w:tblCellMar>
        </w:tblPrEx>
        <w:tc>
          <w:tcPr>
            <w:tcW w:w="5000" w:type="pct"/>
            <w:gridSpan w:val="3"/>
            <w:vAlign w:val="center"/>
          </w:tcPr>
          <w:p w14:paraId="4293B878"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b/>
                <w:bCs/>
                <w:sz w:val="20"/>
              </w:rPr>
              <w:t>III. Tiêu chí về đối tượng bị tác động (tối đa 25 điểm)</w:t>
            </w:r>
          </w:p>
        </w:tc>
      </w:tr>
      <w:tr w:rsidR="0080691C" w:rsidRPr="004A731B" w14:paraId="2E4266B0" w14:textId="77777777" w:rsidTr="00E858A5">
        <w:tblPrEx>
          <w:tblCellMar>
            <w:top w:w="0" w:type="dxa"/>
            <w:left w:w="0" w:type="dxa"/>
            <w:bottom w:w="0" w:type="dxa"/>
            <w:right w:w="0" w:type="dxa"/>
          </w:tblCellMar>
        </w:tblPrEx>
        <w:tc>
          <w:tcPr>
            <w:tcW w:w="1715" w:type="pct"/>
            <w:vMerge w:val="restart"/>
            <w:vAlign w:val="center"/>
          </w:tcPr>
          <w:p w14:paraId="25C52CDE"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1. Chỉ tiêu về tác động đến sức khỏe cộng đồng (ký hiệu là T</w:t>
            </w:r>
            <w:r w:rsidRPr="004A731B">
              <w:rPr>
                <w:rFonts w:ascii="Arial" w:hAnsi="Arial" w:cs="Arial"/>
                <w:sz w:val="20"/>
                <w:vertAlign w:val="subscript"/>
              </w:rPr>
              <w:t>1</w:t>
            </w:r>
            <w:r w:rsidRPr="004A731B">
              <w:rPr>
                <w:rFonts w:ascii="Arial" w:hAnsi="Arial" w:cs="Arial"/>
                <w:sz w:val="20"/>
              </w:rPr>
              <w:t>)</w:t>
            </w:r>
          </w:p>
        </w:tc>
        <w:tc>
          <w:tcPr>
            <w:tcW w:w="2742" w:type="pct"/>
            <w:vAlign w:val="center"/>
          </w:tcPr>
          <w:p w14:paraId="185715E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Trên 30%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5FF0A6F8"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8 điểm</w:t>
            </w:r>
          </w:p>
        </w:tc>
      </w:tr>
      <w:tr w:rsidR="0080691C" w:rsidRPr="004A731B" w14:paraId="5CD96507" w14:textId="77777777" w:rsidTr="00E858A5">
        <w:tblPrEx>
          <w:tblCellMar>
            <w:top w:w="0" w:type="dxa"/>
            <w:left w:w="0" w:type="dxa"/>
            <w:bottom w:w="0" w:type="dxa"/>
            <w:right w:w="0" w:type="dxa"/>
          </w:tblCellMar>
        </w:tblPrEx>
        <w:tc>
          <w:tcPr>
            <w:tcW w:w="1715" w:type="pct"/>
            <w:vMerge/>
            <w:vAlign w:val="center"/>
          </w:tcPr>
          <w:p w14:paraId="446A4BAC"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CE5E83E"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Từ 15% đến 30%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5B0B556F"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80691C" w:rsidRPr="004A731B" w14:paraId="447D99BB" w14:textId="77777777" w:rsidTr="00E858A5">
        <w:tblPrEx>
          <w:tblCellMar>
            <w:top w:w="0" w:type="dxa"/>
            <w:left w:w="0" w:type="dxa"/>
            <w:bottom w:w="0" w:type="dxa"/>
            <w:right w:w="0" w:type="dxa"/>
          </w:tblCellMar>
        </w:tblPrEx>
        <w:tc>
          <w:tcPr>
            <w:tcW w:w="1715" w:type="pct"/>
            <w:vMerge/>
            <w:vAlign w:val="center"/>
          </w:tcPr>
          <w:p w14:paraId="1B05B85A"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457E235F"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Từ 5% đến nhỏ hơn 15%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131FC2B7"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80691C" w:rsidRPr="004A731B" w14:paraId="310E0C9D" w14:textId="77777777" w:rsidTr="00E858A5">
        <w:tblPrEx>
          <w:tblCellMar>
            <w:top w:w="0" w:type="dxa"/>
            <w:left w:w="0" w:type="dxa"/>
            <w:bottom w:w="0" w:type="dxa"/>
            <w:right w:w="0" w:type="dxa"/>
          </w:tblCellMar>
        </w:tblPrEx>
        <w:tc>
          <w:tcPr>
            <w:tcW w:w="1715" w:type="pct"/>
            <w:vMerge/>
            <w:vAlign w:val="center"/>
          </w:tcPr>
          <w:p w14:paraId="217F7E11"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33141191"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ít hơn 5%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23F2B4C7"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6305B51D" w14:textId="77777777" w:rsidTr="00E858A5">
        <w:tblPrEx>
          <w:tblCellMar>
            <w:top w:w="0" w:type="dxa"/>
            <w:left w:w="0" w:type="dxa"/>
            <w:bottom w:w="0" w:type="dxa"/>
            <w:right w:w="0" w:type="dxa"/>
          </w:tblCellMar>
        </w:tblPrEx>
        <w:tc>
          <w:tcPr>
            <w:tcW w:w="1715" w:type="pct"/>
            <w:vMerge w:val="restart"/>
            <w:vAlign w:val="center"/>
          </w:tcPr>
          <w:p w14:paraId="0306A01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2. Chỉ tiêu về mật độ dân cư (ký hiệu là T</w:t>
            </w:r>
            <w:r w:rsidRPr="004A731B">
              <w:rPr>
                <w:rFonts w:ascii="Arial" w:hAnsi="Arial" w:cs="Arial"/>
                <w:sz w:val="20"/>
                <w:vertAlign w:val="subscript"/>
              </w:rPr>
              <w:t>2</w:t>
            </w:r>
            <w:r w:rsidRPr="004A731B">
              <w:rPr>
                <w:rFonts w:ascii="Arial" w:hAnsi="Arial" w:cs="Arial"/>
                <w:sz w:val="20"/>
              </w:rPr>
              <w:t>)</w:t>
            </w:r>
          </w:p>
        </w:tc>
        <w:tc>
          <w:tcPr>
            <w:tcW w:w="2742" w:type="pct"/>
            <w:vAlign w:val="center"/>
          </w:tcPr>
          <w:p w14:paraId="3038E0B6"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hơn 500 người sống xung quanh khu vực bị ô nhiễm với phạm vi trong bán kính 1.000m</w:t>
            </w:r>
          </w:p>
        </w:tc>
        <w:tc>
          <w:tcPr>
            <w:tcW w:w="543" w:type="pct"/>
            <w:vAlign w:val="center"/>
          </w:tcPr>
          <w:p w14:paraId="111162BD"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80691C" w:rsidRPr="004A731B" w14:paraId="59288F76" w14:textId="77777777" w:rsidTr="00E858A5">
        <w:tblPrEx>
          <w:tblCellMar>
            <w:top w:w="0" w:type="dxa"/>
            <w:left w:w="0" w:type="dxa"/>
            <w:bottom w:w="0" w:type="dxa"/>
            <w:right w:w="0" w:type="dxa"/>
          </w:tblCellMar>
        </w:tblPrEx>
        <w:tc>
          <w:tcPr>
            <w:tcW w:w="1715" w:type="pct"/>
            <w:vMerge/>
            <w:vAlign w:val="center"/>
          </w:tcPr>
          <w:p w14:paraId="6D020C2C"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0299F0BE"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từ 100 đến 500 người sống xung quanh khu vực bị ô nhiễm với phạm vi trong bán kính 1.000m</w:t>
            </w:r>
          </w:p>
        </w:tc>
        <w:tc>
          <w:tcPr>
            <w:tcW w:w="543" w:type="pct"/>
            <w:vAlign w:val="center"/>
          </w:tcPr>
          <w:p w14:paraId="66B56D22"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r w:rsidR="0080691C" w:rsidRPr="004A731B" w14:paraId="3F62CAFC" w14:textId="77777777" w:rsidTr="00E858A5">
        <w:tblPrEx>
          <w:tblCellMar>
            <w:top w:w="0" w:type="dxa"/>
            <w:left w:w="0" w:type="dxa"/>
            <w:bottom w:w="0" w:type="dxa"/>
            <w:right w:w="0" w:type="dxa"/>
          </w:tblCellMar>
        </w:tblPrEx>
        <w:tc>
          <w:tcPr>
            <w:tcW w:w="1715" w:type="pct"/>
            <w:vMerge/>
            <w:vAlign w:val="center"/>
          </w:tcPr>
          <w:p w14:paraId="0414981C"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251C0F6A"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từ 5 đến 49 người sống xung quanh khu vực bị ô nhiễm với phạm vi trong bán kính 1.000m</w:t>
            </w:r>
          </w:p>
        </w:tc>
        <w:tc>
          <w:tcPr>
            <w:tcW w:w="543" w:type="pct"/>
            <w:vAlign w:val="center"/>
          </w:tcPr>
          <w:p w14:paraId="4088138C"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1 điểm</w:t>
            </w:r>
          </w:p>
        </w:tc>
      </w:tr>
      <w:tr w:rsidR="0080691C" w:rsidRPr="004A731B" w14:paraId="7980301B" w14:textId="77777777" w:rsidTr="00E858A5">
        <w:tblPrEx>
          <w:tblCellMar>
            <w:top w:w="0" w:type="dxa"/>
            <w:left w:w="0" w:type="dxa"/>
            <w:bottom w:w="0" w:type="dxa"/>
            <w:right w:w="0" w:type="dxa"/>
          </w:tblCellMar>
        </w:tblPrEx>
        <w:tc>
          <w:tcPr>
            <w:tcW w:w="1715" w:type="pct"/>
            <w:vMerge/>
            <w:vAlign w:val="center"/>
          </w:tcPr>
          <w:p w14:paraId="4C11F951"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6896751C"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ít hơn 4 người sống xung quanh khu vực bị ô nhiễm với phạm vi trong bán kính 1.000m</w:t>
            </w:r>
          </w:p>
        </w:tc>
        <w:tc>
          <w:tcPr>
            <w:tcW w:w="543" w:type="pct"/>
            <w:vAlign w:val="center"/>
          </w:tcPr>
          <w:p w14:paraId="6F17A775"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6356B0D9" w14:textId="77777777" w:rsidTr="00E858A5">
        <w:tblPrEx>
          <w:tblCellMar>
            <w:top w:w="0" w:type="dxa"/>
            <w:left w:w="0" w:type="dxa"/>
            <w:bottom w:w="0" w:type="dxa"/>
            <w:right w:w="0" w:type="dxa"/>
          </w:tblCellMar>
        </w:tblPrEx>
        <w:tc>
          <w:tcPr>
            <w:tcW w:w="1715" w:type="pct"/>
            <w:vMerge w:val="restart"/>
            <w:vAlign w:val="center"/>
          </w:tcPr>
          <w:p w14:paraId="45C27EB5"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3. Chỉ tiêu về tác động đến các nguồn sinh sống của cộng đồng địa phương (ký hiệu là T</w:t>
            </w:r>
            <w:r w:rsidRPr="004A731B">
              <w:rPr>
                <w:rFonts w:ascii="Arial" w:hAnsi="Arial" w:cs="Arial"/>
                <w:sz w:val="20"/>
                <w:vertAlign w:val="subscript"/>
              </w:rPr>
              <w:t>3</w:t>
            </w:r>
            <w:r w:rsidRPr="004A731B">
              <w:rPr>
                <w:rFonts w:ascii="Arial" w:hAnsi="Arial" w:cs="Arial"/>
                <w:sz w:val="20"/>
              </w:rPr>
              <w:t>)</w:t>
            </w:r>
          </w:p>
        </w:tc>
        <w:tc>
          <w:tcPr>
            <w:tcW w:w="2742" w:type="pct"/>
            <w:vAlign w:val="center"/>
          </w:tcPr>
          <w:p w14:paraId="5183CC2E"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Nhiều hơn 20% tỷ lệ người dân trong khu vực hoặc trong phạm vi cách 1.000m sử dụng nguồn nước và/hoặc đất tại khu vực bị ô nhiễm để sinh sống và canh tác</w:t>
            </w:r>
          </w:p>
        </w:tc>
        <w:tc>
          <w:tcPr>
            <w:tcW w:w="543" w:type="pct"/>
            <w:vAlign w:val="center"/>
          </w:tcPr>
          <w:p w14:paraId="483CE62A"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80691C" w:rsidRPr="004A731B" w14:paraId="1CF2580A" w14:textId="77777777" w:rsidTr="00E858A5">
        <w:tblPrEx>
          <w:tblCellMar>
            <w:top w:w="0" w:type="dxa"/>
            <w:left w:w="0" w:type="dxa"/>
            <w:bottom w:w="0" w:type="dxa"/>
            <w:right w:w="0" w:type="dxa"/>
          </w:tblCellMar>
        </w:tblPrEx>
        <w:tc>
          <w:tcPr>
            <w:tcW w:w="1715" w:type="pct"/>
            <w:vMerge/>
            <w:vAlign w:val="center"/>
          </w:tcPr>
          <w:p w14:paraId="0FCB5BA3"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078737C9"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Từ 1% đến nhỏ hơn 20% tỷ lệ người dân trong khu vực hoặc trong phạm vi cách khu vực 1.000m sử dụng nguồn nước và/hoặc đất tại khu vực bị ô nhiễm để sinh sống và canh tác</w:t>
            </w:r>
          </w:p>
        </w:tc>
        <w:tc>
          <w:tcPr>
            <w:tcW w:w="543" w:type="pct"/>
            <w:vAlign w:val="center"/>
          </w:tcPr>
          <w:p w14:paraId="6973DD01"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r w:rsidR="0080691C" w:rsidRPr="004A731B" w14:paraId="7E7C9135" w14:textId="77777777" w:rsidTr="00E858A5">
        <w:tblPrEx>
          <w:tblCellMar>
            <w:top w:w="0" w:type="dxa"/>
            <w:left w:w="0" w:type="dxa"/>
            <w:bottom w:w="0" w:type="dxa"/>
            <w:right w:w="0" w:type="dxa"/>
          </w:tblCellMar>
        </w:tblPrEx>
        <w:tc>
          <w:tcPr>
            <w:tcW w:w="1715" w:type="pct"/>
            <w:vMerge/>
            <w:vAlign w:val="center"/>
          </w:tcPr>
          <w:p w14:paraId="182847F5"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5C5D510D"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Nhỏ hơn 1% tỷ lệ người dân trong khu vực hoặc trong phạm vi cách khu vực 1.000m sử dụng nguồn nước và/hoặc đất tại khu vực bị ô nhiễm để sinh sống và canh tác</w:t>
            </w:r>
          </w:p>
        </w:tc>
        <w:tc>
          <w:tcPr>
            <w:tcW w:w="543" w:type="pct"/>
            <w:vAlign w:val="center"/>
          </w:tcPr>
          <w:p w14:paraId="02FB51C4"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53D3D06C" w14:textId="77777777" w:rsidTr="00E858A5">
        <w:tblPrEx>
          <w:tblCellMar>
            <w:top w:w="0" w:type="dxa"/>
            <w:left w:w="0" w:type="dxa"/>
            <w:bottom w:w="0" w:type="dxa"/>
            <w:right w:w="0" w:type="dxa"/>
          </w:tblCellMar>
        </w:tblPrEx>
        <w:tc>
          <w:tcPr>
            <w:tcW w:w="1715" w:type="pct"/>
            <w:vMerge w:val="restart"/>
            <w:vAlign w:val="center"/>
          </w:tcPr>
          <w:p w14:paraId="0BDBA9A0"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4. Chỉ tiêu về tác động đến hệ sinh thái tự nhiên (ký hiệu là T</w:t>
            </w:r>
            <w:r w:rsidRPr="004A731B">
              <w:rPr>
                <w:rFonts w:ascii="Arial" w:hAnsi="Arial" w:cs="Arial"/>
                <w:sz w:val="20"/>
                <w:vertAlign w:val="subscript"/>
              </w:rPr>
              <w:t>4</w:t>
            </w:r>
            <w:r w:rsidRPr="004A731B">
              <w:rPr>
                <w:rFonts w:ascii="Arial" w:hAnsi="Arial" w:cs="Arial"/>
                <w:sz w:val="20"/>
              </w:rPr>
              <w:t>)</w:t>
            </w:r>
          </w:p>
        </w:tc>
        <w:tc>
          <w:tcPr>
            <w:tcW w:w="2742" w:type="pct"/>
            <w:vAlign w:val="center"/>
          </w:tcPr>
          <w:p w14:paraId="050723FD"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Có dấu hiệu chắc chắn một hệ sinh thái bị tác động xấu</w:t>
            </w:r>
          </w:p>
        </w:tc>
        <w:tc>
          <w:tcPr>
            <w:tcW w:w="543" w:type="pct"/>
            <w:vAlign w:val="center"/>
          </w:tcPr>
          <w:p w14:paraId="7DFC519C"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80691C" w:rsidRPr="004A731B" w14:paraId="58BD6D52" w14:textId="77777777" w:rsidTr="00E858A5">
        <w:tblPrEx>
          <w:tblCellMar>
            <w:top w:w="0" w:type="dxa"/>
            <w:left w:w="0" w:type="dxa"/>
            <w:bottom w:w="0" w:type="dxa"/>
            <w:right w:w="0" w:type="dxa"/>
          </w:tblCellMar>
        </w:tblPrEx>
        <w:tc>
          <w:tcPr>
            <w:tcW w:w="1715" w:type="pct"/>
            <w:vMerge/>
            <w:vAlign w:val="center"/>
          </w:tcPr>
          <w:p w14:paraId="7FEF97B9"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259C81E7"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Nghi ngờ hệ sinh thái trong khu vực bị ảnh hưởng</w:t>
            </w:r>
          </w:p>
        </w:tc>
        <w:tc>
          <w:tcPr>
            <w:tcW w:w="543" w:type="pct"/>
            <w:vAlign w:val="center"/>
          </w:tcPr>
          <w:p w14:paraId="003051C4"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 xml:space="preserve"> 3 điểm </w:t>
            </w:r>
          </w:p>
        </w:tc>
      </w:tr>
      <w:tr w:rsidR="0080691C" w:rsidRPr="004A731B" w14:paraId="4B09DB5B" w14:textId="77777777" w:rsidTr="00E858A5">
        <w:tblPrEx>
          <w:tblCellMar>
            <w:top w:w="0" w:type="dxa"/>
            <w:left w:w="0" w:type="dxa"/>
            <w:bottom w:w="0" w:type="dxa"/>
            <w:right w:w="0" w:type="dxa"/>
          </w:tblCellMar>
        </w:tblPrEx>
        <w:tc>
          <w:tcPr>
            <w:tcW w:w="1715" w:type="pct"/>
            <w:vMerge/>
            <w:vAlign w:val="center"/>
          </w:tcPr>
          <w:p w14:paraId="7617C791"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094FF9AB"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Hệ sinh thái không bị ảnh hưởng</w:t>
            </w:r>
          </w:p>
        </w:tc>
        <w:tc>
          <w:tcPr>
            <w:tcW w:w="543" w:type="pct"/>
            <w:vAlign w:val="center"/>
          </w:tcPr>
          <w:p w14:paraId="5C29CF7D"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80691C" w:rsidRPr="004A731B" w14:paraId="1519121F" w14:textId="77777777" w:rsidTr="00E858A5">
        <w:tblPrEx>
          <w:tblCellMar>
            <w:top w:w="0" w:type="dxa"/>
            <w:left w:w="0" w:type="dxa"/>
            <w:bottom w:w="0" w:type="dxa"/>
            <w:right w:w="0" w:type="dxa"/>
          </w:tblCellMar>
        </w:tblPrEx>
        <w:tc>
          <w:tcPr>
            <w:tcW w:w="1715" w:type="pct"/>
            <w:vMerge/>
            <w:vAlign w:val="center"/>
          </w:tcPr>
          <w:p w14:paraId="54310FF1" w14:textId="77777777" w:rsidR="0080691C" w:rsidRPr="004A731B" w:rsidRDefault="0080691C" w:rsidP="00E858A5">
            <w:pPr>
              <w:widowControl w:val="0"/>
              <w:autoSpaceDE w:val="0"/>
              <w:autoSpaceDN w:val="0"/>
              <w:adjustRightInd w:val="0"/>
              <w:spacing w:before="120"/>
              <w:rPr>
                <w:rFonts w:ascii="Arial" w:hAnsi="Arial" w:cs="Arial"/>
                <w:sz w:val="20"/>
              </w:rPr>
            </w:pPr>
          </w:p>
        </w:tc>
        <w:tc>
          <w:tcPr>
            <w:tcW w:w="2742" w:type="pct"/>
            <w:vAlign w:val="center"/>
          </w:tcPr>
          <w:p w14:paraId="793D813D" w14:textId="77777777" w:rsidR="0080691C" w:rsidRPr="004A731B" w:rsidRDefault="0080691C" w:rsidP="00E858A5">
            <w:pPr>
              <w:widowControl w:val="0"/>
              <w:autoSpaceDE w:val="0"/>
              <w:autoSpaceDN w:val="0"/>
              <w:adjustRightInd w:val="0"/>
              <w:spacing w:before="120"/>
              <w:rPr>
                <w:rFonts w:ascii="Arial" w:hAnsi="Arial" w:cs="Arial"/>
                <w:sz w:val="20"/>
              </w:rPr>
            </w:pPr>
            <w:r w:rsidRPr="004A731B">
              <w:rPr>
                <w:rFonts w:ascii="Arial" w:hAnsi="Arial" w:cs="Arial"/>
                <w:sz w:val="20"/>
              </w:rPr>
              <w:t>Không có thông tin</w:t>
            </w:r>
          </w:p>
        </w:tc>
        <w:tc>
          <w:tcPr>
            <w:tcW w:w="543" w:type="pct"/>
            <w:vAlign w:val="center"/>
          </w:tcPr>
          <w:p w14:paraId="4794088E" w14:textId="77777777" w:rsidR="0080691C" w:rsidRPr="004A731B" w:rsidRDefault="0080691C" w:rsidP="00E858A5">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bl>
    <w:p w14:paraId="77AA0839"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C"/>
    <w:rsid w:val="00191AD1"/>
    <w:rsid w:val="001B4452"/>
    <w:rsid w:val="00333FA9"/>
    <w:rsid w:val="0080691C"/>
    <w:rsid w:val="00A01213"/>
    <w:rsid w:val="00AA32DA"/>
    <w:rsid w:val="00E1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CBDD"/>
  <w15:chartTrackingRefBased/>
  <w15:docId w15:val="{6C1FE39B-8B53-4EB1-9113-3A18163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069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9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9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9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691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69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69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69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69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1C"/>
    <w:rPr>
      <w:rFonts w:eastAsiaTheme="majorEastAsia" w:cstheme="majorBidi"/>
      <w:color w:val="272727" w:themeColor="text1" w:themeTint="D8"/>
    </w:rPr>
  </w:style>
  <w:style w:type="paragraph" w:styleId="Title">
    <w:name w:val="Title"/>
    <w:basedOn w:val="Normal"/>
    <w:next w:val="Normal"/>
    <w:link w:val="TitleChar"/>
    <w:uiPriority w:val="10"/>
    <w:qFormat/>
    <w:rsid w:val="008069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691C"/>
    <w:rPr>
      <w:i/>
      <w:iCs/>
      <w:color w:val="404040" w:themeColor="text1" w:themeTint="BF"/>
    </w:rPr>
  </w:style>
  <w:style w:type="paragraph" w:styleId="ListParagraph">
    <w:name w:val="List Paragraph"/>
    <w:basedOn w:val="Normal"/>
    <w:uiPriority w:val="34"/>
    <w:qFormat/>
    <w:rsid w:val="008069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691C"/>
    <w:rPr>
      <w:i/>
      <w:iCs/>
      <w:color w:val="0F4761" w:themeColor="accent1" w:themeShade="BF"/>
    </w:rPr>
  </w:style>
  <w:style w:type="paragraph" w:styleId="IntenseQuote">
    <w:name w:val="Intense Quote"/>
    <w:basedOn w:val="Normal"/>
    <w:next w:val="Normal"/>
    <w:link w:val="IntenseQuoteChar"/>
    <w:uiPriority w:val="30"/>
    <w:qFormat/>
    <w:rsid w:val="008069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691C"/>
    <w:rPr>
      <w:i/>
      <w:iCs/>
      <w:color w:val="0F4761" w:themeColor="accent1" w:themeShade="BF"/>
    </w:rPr>
  </w:style>
  <w:style w:type="character" w:styleId="IntenseReference">
    <w:name w:val="Intense Reference"/>
    <w:basedOn w:val="DefaultParagraphFont"/>
    <w:uiPriority w:val="32"/>
    <w:qFormat/>
    <w:rsid w:val="0080691C"/>
    <w:rPr>
      <w:b/>
      <w:bCs/>
      <w:smallCaps/>
      <w:color w:val="0F4761" w:themeColor="accent1" w:themeShade="BF"/>
      <w:spacing w:val="5"/>
    </w:rPr>
  </w:style>
  <w:style w:type="character" w:customStyle="1" w:styleId="OnceABox">
    <w:name w:val="OnceABox"/>
    <w:basedOn w:val="DefaultParagraphFont"/>
    <w:rsid w:val="0080691C"/>
    <w:rPr>
      <w:b/>
      <w:bCs/>
      <w:color w:val="FF0000"/>
      <w:spacing w:val="-1"/>
      <w:sz w:val="28"/>
      <w:szCs w:val="28"/>
    </w:rPr>
  </w:style>
  <w:style w:type="paragraph" w:customStyle="1" w:styleId="DefaultParagraphFontParaCharCharCharCharChar">
    <w:name w:val="Default Paragraph Font Para Char Char Char Char Char"/>
    <w:autoRedefine/>
    <w:rsid w:val="0080691C"/>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1</cp:revision>
  <dcterms:created xsi:type="dcterms:W3CDTF">2025-03-03T08:04:00Z</dcterms:created>
  <dcterms:modified xsi:type="dcterms:W3CDTF">2025-03-03T08:05:00Z</dcterms:modified>
</cp:coreProperties>
</file>